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C43B31">
        <w:rPr>
          <w:noProof w:val="0"/>
          <w:sz w:val="24"/>
          <w:szCs w:val="24"/>
        </w:rPr>
        <w:t>5</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990106">
        <w:rPr>
          <w:bCs/>
          <w:noProof w:val="0"/>
          <w:sz w:val="24"/>
          <w:szCs w:val="24"/>
        </w:rPr>
        <w:t>3792</w:t>
      </w:r>
    </w:p>
    <w:p w:rsidR="00CD4C7B" w:rsidRPr="00335BDD" w:rsidRDefault="00C43B31" w:rsidP="00CD4C7B">
      <w:pPr>
        <w:pStyle w:val="Header"/>
        <w:tabs>
          <w:tab w:val="right" w:pos="9639"/>
        </w:tabs>
        <w:rPr>
          <w:bCs/>
          <w:noProof w:val="0"/>
          <w:sz w:val="24"/>
          <w:szCs w:val="24"/>
          <w:lang w:val="nb-NO"/>
        </w:rPr>
      </w:pPr>
      <w:bookmarkStart w:id="1" w:name="_Hlk490060723"/>
      <w:r w:rsidRPr="00335BDD">
        <w:rPr>
          <w:rFonts w:cs="Arial"/>
          <w:sz w:val="24"/>
          <w:szCs w:val="24"/>
          <w:lang w:val="nb-NO"/>
        </w:rPr>
        <w:t>Ljubljana</w:t>
      </w:r>
      <w:r w:rsidR="001370F2" w:rsidRPr="00335BDD">
        <w:rPr>
          <w:rFonts w:cs="Arial"/>
          <w:sz w:val="24"/>
          <w:szCs w:val="24"/>
          <w:lang w:val="nb-NO"/>
        </w:rPr>
        <w:t xml:space="preserve">, </w:t>
      </w:r>
      <w:r w:rsidRPr="00335BDD">
        <w:rPr>
          <w:rFonts w:cs="Arial"/>
          <w:sz w:val="24"/>
          <w:szCs w:val="24"/>
          <w:lang w:val="nb-NO"/>
        </w:rPr>
        <w:t>Slovenia</w:t>
      </w:r>
      <w:r w:rsidR="001370F2" w:rsidRPr="00335BDD">
        <w:rPr>
          <w:rFonts w:cs="Arial"/>
          <w:sz w:val="24"/>
          <w:szCs w:val="24"/>
          <w:lang w:val="nb-NO"/>
        </w:rPr>
        <w:t xml:space="preserve">, </w:t>
      </w:r>
      <w:r w:rsidRPr="00335BDD">
        <w:rPr>
          <w:rFonts w:cs="Arial"/>
          <w:sz w:val="24"/>
          <w:szCs w:val="24"/>
          <w:lang w:val="nb-NO"/>
        </w:rPr>
        <w:t>26</w:t>
      </w:r>
      <w:r w:rsidR="001370F2" w:rsidRPr="00335BDD">
        <w:rPr>
          <w:rFonts w:cs="Arial"/>
          <w:sz w:val="24"/>
          <w:szCs w:val="24"/>
          <w:lang w:val="nb-NO"/>
        </w:rPr>
        <w:t xml:space="preserve"> – </w:t>
      </w:r>
      <w:r w:rsidRPr="00335BDD">
        <w:rPr>
          <w:rFonts w:cs="Arial"/>
          <w:sz w:val="24"/>
          <w:szCs w:val="24"/>
          <w:lang w:val="nb-NO"/>
        </w:rPr>
        <w:t>30</w:t>
      </w:r>
      <w:r w:rsidR="001370F2" w:rsidRPr="00335BDD">
        <w:rPr>
          <w:rFonts w:cs="Arial"/>
          <w:sz w:val="24"/>
          <w:szCs w:val="24"/>
          <w:lang w:val="nb-NO"/>
        </w:rPr>
        <w:t xml:space="preserve"> </w:t>
      </w:r>
      <w:r w:rsidRPr="00335BDD">
        <w:rPr>
          <w:rFonts w:cs="Arial"/>
          <w:sz w:val="24"/>
          <w:szCs w:val="24"/>
          <w:lang w:val="nb-NO"/>
        </w:rPr>
        <w:t>August</w:t>
      </w:r>
      <w:r w:rsidR="009C4D5C" w:rsidRPr="00335BDD">
        <w:rPr>
          <w:rFonts w:eastAsia="SimSun"/>
          <w:noProof w:val="0"/>
          <w:sz w:val="24"/>
          <w:szCs w:val="24"/>
          <w:lang w:val="nb-NO" w:eastAsia="zh-CN"/>
        </w:rPr>
        <w:t>,</w:t>
      </w:r>
      <w:r w:rsidR="005D4274" w:rsidRPr="00335BDD">
        <w:rPr>
          <w:rFonts w:eastAsia="SimSun"/>
          <w:noProof w:val="0"/>
          <w:sz w:val="24"/>
          <w:szCs w:val="24"/>
          <w:lang w:val="nb-NO" w:eastAsia="zh-CN"/>
        </w:rPr>
        <w:t xml:space="preserve"> </w:t>
      </w:r>
      <w:bookmarkEnd w:id="1"/>
      <w:r w:rsidR="00CD4C7B" w:rsidRPr="00335BDD">
        <w:rPr>
          <w:rFonts w:eastAsia="SimSun"/>
          <w:noProof w:val="0"/>
          <w:sz w:val="24"/>
          <w:szCs w:val="24"/>
          <w:lang w:val="nb-NO" w:eastAsia="zh-CN"/>
        </w:rPr>
        <w:t>20</w:t>
      </w:r>
      <w:r w:rsidR="003454FC" w:rsidRPr="00335BDD">
        <w:rPr>
          <w:rFonts w:eastAsia="SimSun"/>
          <w:noProof w:val="0"/>
          <w:sz w:val="24"/>
          <w:szCs w:val="24"/>
          <w:lang w:val="nb-NO" w:eastAsia="zh-CN"/>
        </w:rPr>
        <w:t>1</w:t>
      </w:r>
      <w:r w:rsidR="00AD4BCF" w:rsidRPr="00335BDD">
        <w:rPr>
          <w:rFonts w:eastAsia="SimSun"/>
          <w:noProof w:val="0"/>
          <w:sz w:val="24"/>
          <w:szCs w:val="24"/>
          <w:lang w:val="nb-NO" w:eastAsia="zh-CN"/>
        </w:rPr>
        <w:t>9</w:t>
      </w:r>
    </w:p>
    <w:p w:rsidR="00CD4C7B" w:rsidRPr="00335BDD" w:rsidRDefault="00CD4C7B" w:rsidP="00CD4C7B">
      <w:pPr>
        <w:pStyle w:val="Header"/>
        <w:rPr>
          <w:bCs/>
          <w:noProof w:val="0"/>
          <w:sz w:val="24"/>
          <w:lang w:val="nb-NO"/>
        </w:rPr>
      </w:pPr>
    </w:p>
    <w:p w:rsidR="00CD4C7B" w:rsidRPr="00335BDD" w:rsidRDefault="00CD4C7B" w:rsidP="00CD4C7B">
      <w:pPr>
        <w:pStyle w:val="Header"/>
        <w:rPr>
          <w:bCs/>
          <w:noProof w:val="0"/>
          <w:sz w:val="24"/>
          <w:lang w:val="nb-NO"/>
        </w:rPr>
      </w:pPr>
    </w:p>
    <w:p w:rsidR="00CD4C7B" w:rsidRPr="00990106" w:rsidRDefault="00CD4C7B" w:rsidP="00CD4C7B">
      <w:pPr>
        <w:pStyle w:val="CRCoverPage"/>
        <w:tabs>
          <w:tab w:val="left" w:pos="1985"/>
        </w:tabs>
        <w:rPr>
          <w:rFonts w:cs="Arial"/>
          <w:b/>
          <w:bCs/>
          <w:sz w:val="24"/>
          <w:lang w:val="nb-NO" w:eastAsia="ja-JP"/>
        </w:rPr>
      </w:pPr>
      <w:r w:rsidRPr="00990106">
        <w:rPr>
          <w:rFonts w:cs="Arial"/>
          <w:b/>
          <w:bCs/>
          <w:sz w:val="24"/>
          <w:lang w:val="nb-NO"/>
        </w:rPr>
        <w:t>Agenda item:</w:t>
      </w:r>
      <w:r w:rsidRPr="00990106">
        <w:rPr>
          <w:rFonts w:cs="Arial"/>
          <w:b/>
          <w:bCs/>
          <w:sz w:val="24"/>
          <w:lang w:val="nb-NO"/>
        </w:rPr>
        <w:tab/>
      </w:r>
      <w:r w:rsidR="00335BDD" w:rsidRPr="00990106">
        <w:rPr>
          <w:rFonts w:cs="Arial"/>
          <w:b/>
          <w:bCs/>
          <w:sz w:val="24"/>
          <w:lang w:val="nb-NO" w:eastAsia="ja-JP"/>
        </w:rPr>
        <w:t>10.2.2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5BDD">
        <w:rPr>
          <w:rFonts w:ascii="Arial" w:hAnsi="Arial" w:cs="Arial"/>
          <w:b/>
          <w:bCs/>
          <w:sz w:val="24"/>
        </w:rPr>
        <w:t>Support of MLB in Rel-16</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A94A86" w:rsidP="00CD4C7B">
      <w:r>
        <w:t>Intra-system MLB was included by RAN#84 in the present SON-MDT work item (RP-191594). In this paper we provide related proposals based on the recommendations that were captured in TR 37.816 clause 5.4.3.</w:t>
      </w:r>
    </w:p>
    <w:p w:rsidR="00CD4C7B" w:rsidRPr="006E13D1" w:rsidRDefault="00CD4C7B" w:rsidP="00CD4C7B">
      <w:pPr>
        <w:pStyle w:val="Heading1"/>
      </w:pPr>
      <w:r w:rsidRPr="006E13D1">
        <w:t>2</w:t>
      </w:r>
      <w:r w:rsidRPr="006E13D1">
        <w:tab/>
      </w:r>
      <w:r w:rsidR="00972FD7">
        <w:t>Discussion</w:t>
      </w:r>
    </w:p>
    <w:p w:rsidR="00CD4C7B" w:rsidRDefault="00A94A86" w:rsidP="00CD4C7B">
      <w:pPr>
        <w:pStyle w:val="00BodyText"/>
        <w:spacing w:after="0"/>
        <w:rPr>
          <w:rFonts w:ascii="Times New Roman" w:hAnsi="Times New Roman"/>
          <w:sz w:val="20"/>
          <w:lang w:val="en-GB"/>
        </w:rPr>
      </w:pPr>
      <w:r>
        <w:rPr>
          <w:rFonts w:ascii="Times New Roman" w:hAnsi="Times New Roman"/>
          <w:sz w:val="20"/>
          <w:lang w:val="en-GB"/>
        </w:rPr>
        <w:t xml:space="preserve">Intra-system MLB covers load reporting for the purpose of load balancing between E-UTRAN nodes (via the X2 interface) and NG-RAN nodes (via the </w:t>
      </w:r>
      <w:proofErr w:type="spellStart"/>
      <w:r>
        <w:rPr>
          <w:rFonts w:ascii="Times New Roman" w:hAnsi="Times New Roman"/>
          <w:sz w:val="20"/>
          <w:lang w:val="en-GB"/>
        </w:rPr>
        <w:t>Xn</w:t>
      </w:r>
      <w:proofErr w:type="spellEnd"/>
      <w:r>
        <w:rPr>
          <w:rFonts w:ascii="Times New Roman" w:hAnsi="Times New Roman"/>
          <w:sz w:val="20"/>
          <w:lang w:val="en-GB"/>
        </w:rPr>
        <w:t xml:space="preserve"> interface), however inter-system load reporting (e.g. between E-UTRAN and NG-RAN) will not be supported in Rel-16. </w:t>
      </w:r>
      <w:r w:rsidR="00E440DB">
        <w:rPr>
          <w:rFonts w:ascii="Times New Roman" w:hAnsi="Times New Roman"/>
          <w:sz w:val="20"/>
          <w:lang w:val="en-GB"/>
        </w:rPr>
        <w:t>The work item includes support of split gNB / en-gNB, i.e. impact on E1 and F1 interfaces.</w:t>
      </w:r>
    </w:p>
    <w:p w:rsidR="00E440DB" w:rsidRDefault="00E440DB" w:rsidP="00CD4C7B">
      <w:pPr>
        <w:pStyle w:val="00BodyText"/>
        <w:spacing w:after="0"/>
        <w:rPr>
          <w:rFonts w:ascii="Times New Roman" w:hAnsi="Times New Roman"/>
          <w:sz w:val="20"/>
          <w:lang w:val="en-GB"/>
        </w:rPr>
      </w:pPr>
    </w:p>
    <w:p w:rsidR="00E440DB" w:rsidRDefault="00DA1192" w:rsidP="00EE7F44">
      <w:pPr>
        <w:pStyle w:val="Heading2"/>
      </w:pPr>
      <w:r>
        <w:t>2.1 MLB support on F1</w:t>
      </w:r>
    </w:p>
    <w:p w:rsidR="000E424F" w:rsidRPr="000E424F" w:rsidRDefault="000E424F" w:rsidP="00CD4C7B">
      <w:pPr>
        <w:pStyle w:val="00BodyText"/>
        <w:spacing w:after="0"/>
        <w:rPr>
          <w:rFonts w:ascii="Times New Roman" w:hAnsi="Times New Roman"/>
          <w:b/>
          <w:sz w:val="20"/>
          <w:u w:val="single"/>
          <w:lang w:val="en-GB"/>
        </w:rPr>
      </w:pPr>
      <w:r w:rsidRPr="000E424F">
        <w:rPr>
          <w:rFonts w:ascii="Times New Roman" w:hAnsi="Times New Roman"/>
          <w:b/>
          <w:sz w:val="20"/>
          <w:u w:val="single"/>
          <w:lang w:val="en-GB"/>
        </w:rPr>
        <w:t xml:space="preserve">Overload </w:t>
      </w:r>
      <w:r>
        <w:rPr>
          <w:rFonts w:ascii="Times New Roman" w:hAnsi="Times New Roman"/>
          <w:b/>
          <w:sz w:val="20"/>
          <w:u w:val="single"/>
          <w:lang w:val="en-GB"/>
        </w:rPr>
        <w:t>reporting</w:t>
      </w:r>
    </w:p>
    <w:p w:rsidR="00DA1192" w:rsidRDefault="00EE7F44" w:rsidP="00CD4C7B">
      <w:pPr>
        <w:pStyle w:val="00BodyText"/>
        <w:spacing w:after="0"/>
        <w:rPr>
          <w:rFonts w:ascii="Times New Roman" w:hAnsi="Times New Roman"/>
          <w:sz w:val="20"/>
          <w:lang w:val="en-GB"/>
        </w:rPr>
      </w:pPr>
      <w:r>
        <w:rPr>
          <w:rFonts w:ascii="Times New Roman" w:hAnsi="Times New Roman"/>
          <w:sz w:val="20"/>
          <w:lang w:val="en-GB"/>
        </w:rPr>
        <w:t xml:space="preserve">Rel-15 F1AP provides support for overload status signalling in the GNB-DU STATUS INDICATION message. The overload status is signalled </w:t>
      </w:r>
      <w:r w:rsidR="00551B95">
        <w:rPr>
          <w:rFonts w:ascii="Times New Roman" w:hAnsi="Times New Roman"/>
          <w:sz w:val="20"/>
          <w:lang w:val="en-GB"/>
        </w:rPr>
        <w:t xml:space="preserve">using </w:t>
      </w:r>
      <w:r w:rsidR="00E33010">
        <w:rPr>
          <w:rFonts w:ascii="Times New Roman" w:hAnsi="Times New Roman"/>
          <w:sz w:val="20"/>
          <w:lang w:val="en-GB"/>
        </w:rPr>
        <w:t xml:space="preserve">a single </w:t>
      </w:r>
      <w:r w:rsidR="00027486">
        <w:rPr>
          <w:rFonts w:ascii="Times New Roman" w:hAnsi="Times New Roman"/>
          <w:sz w:val="20"/>
          <w:lang w:val="en-GB"/>
        </w:rPr>
        <w:t>flag</w:t>
      </w:r>
      <w:r w:rsidR="00E33010">
        <w:rPr>
          <w:rFonts w:ascii="Times New Roman" w:hAnsi="Times New Roman"/>
          <w:sz w:val="20"/>
          <w:lang w:val="en-GB"/>
        </w:rPr>
        <w:t xml:space="preserve"> applicable</w:t>
      </w:r>
      <w:r>
        <w:rPr>
          <w:rFonts w:ascii="Times New Roman" w:hAnsi="Times New Roman"/>
          <w:sz w:val="20"/>
          <w:lang w:val="en-GB"/>
        </w:rPr>
        <w:t xml:space="preserve"> </w:t>
      </w:r>
      <w:r w:rsidR="00E33010">
        <w:rPr>
          <w:rFonts w:ascii="Times New Roman" w:hAnsi="Times New Roman"/>
          <w:sz w:val="20"/>
          <w:lang w:val="en-GB"/>
        </w:rPr>
        <w:t>for the whole gNB-DU, without differentiation per slice.</w:t>
      </w:r>
      <w:r>
        <w:rPr>
          <w:rFonts w:ascii="Times New Roman" w:hAnsi="Times New Roman"/>
          <w:sz w:val="20"/>
          <w:lang w:val="en-GB"/>
        </w:rPr>
        <w:t xml:space="preserve"> </w:t>
      </w:r>
      <w:r w:rsidR="00E33010">
        <w:rPr>
          <w:rFonts w:ascii="Times New Roman" w:hAnsi="Times New Roman"/>
          <w:sz w:val="20"/>
          <w:lang w:val="en-GB"/>
        </w:rPr>
        <w:t>However, SA5 indicates in LS to this RAN3 meeting [1]: “</w:t>
      </w:r>
      <w:r w:rsidR="00E33010" w:rsidRPr="00E33010">
        <w:rPr>
          <w:rFonts w:ascii="Times New Roman" w:hAnsi="Times New Roman"/>
          <w:i/>
          <w:sz w:val="20"/>
          <w:lang w:val="en-GB"/>
        </w:rPr>
        <w:t>The RRM Policies defined in TS 28.541, are today used in gNB-CU (</w:t>
      </w:r>
      <w:proofErr w:type="spellStart"/>
      <w:r w:rsidR="00E33010" w:rsidRPr="00E33010">
        <w:rPr>
          <w:rFonts w:ascii="Times New Roman" w:hAnsi="Times New Roman"/>
          <w:i/>
          <w:sz w:val="20"/>
          <w:lang w:val="en-GB"/>
        </w:rPr>
        <w:t>NRCellCU</w:t>
      </w:r>
      <w:proofErr w:type="spellEnd"/>
      <w:r w:rsidR="00E33010" w:rsidRPr="00E33010">
        <w:rPr>
          <w:rFonts w:ascii="Times New Roman" w:hAnsi="Times New Roman"/>
          <w:i/>
          <w:sz w:val="20"/>
          <w:lang w:val="en-GB"/>
        </w:rPr>
        <w:t>). This could work when gNB is deployed in a non-split deployment scenario. For the 2/3-split deployment scenarios, it has been agreed that the different RRM policies needs to be placed (and defined) for either gNB-DU, gNB-CU, gNB-CUCP or gNB-CUUP, to be able to support the three deployment scenarios defined</w:t>
      </w:r>
      <w:r w:rsidR="00E33010" w:rsidRPr="00E33010">
        <w:rPr>
          <w:rFonts w:ascii="Times New Roman" w:hAnsi="Times New Roman"/>
          <w:sz w:val="20"/>
          <w:lang w:val="en-GB"/>
        </w:rPr>
        <w:t>.</w:t>
      </w:r>
      <w:r w:rsidR="00E33010">
        <w:rPr>
          <w:rFonts w:ascii="Times New Roman" w:hAnsi="Times New Roman"/>
          <w:sz w:val="20"/>
          <w:lang w:val="en-GB"/>
        </w:rPr>
        <w:t>”</w:t>
      </w:r>
    </w:p>
    <w:p w:rsidR="00E33010" w:rsidRDefault="00E33010" w:rsidP="00CD4C7B">
      <w:pPr>
        <w:pStyle w:val="00BodyText"/>
        <w:spacing w:after="0"/>
        <w:rPr>
          <w:rFonts w:ascii="Times New Roman" w:hAnsi="Times New Roman"/>
          <w:sz w:val="20"/>
          <w:lang w:val="en-GB"/>
        </w:rPr>
      </w:pPr>
    </w:p>
    <w:p w:rsidR="00E33010" w:rsidRDefault="00E33010" w:rsidP="00CD4C7B">
      <w:pPr>
        <w:pStyle w:val="00BodyText"/>
        <w:spacing w:after="0"/>
        <w:rPr>
          <w:rFonts w:ascii="Times New Roman" w:hAnsi="Times New Roman"/>
          <w:sz w:val="20"/>
        </w:rPr>
      </w:pPr>
      <w:r>
        <w:rPr>
          <w:rFonts w:ascii="Times New Roman" w:hAnsi="Times New Roman"/>
          <w:sz w:val="20"/>
        </w:rPr>
        <w:t xml:space="preserve">Because </w:t>
      </w:r>
      <w:r w:rsidRPr="00E33010">
        <w:rPr>
          <w:rFonts w:ascii="Times New Roman" w:hAnsi="Times New Roman"/>
          <w:sz w:val="20"/>
        </w:rPr>
        <w:t xml:space="preserve">RRM policies define resource quotas in the </w:t>
      </w:r>
      <w:r>
        <w:rPr>
          <w:rFonts w:ascii="Times New Roman" w:hAnsi="Times New Roman"/>
          <w:sz w:val="20"/>
        </w:rPr>
        <w:t>managed entities, it therefore seems needed in Rel-16 to signal the gNB-DU overload information per slice.</w:t>
      </w:r>
      <w:r w:rsidR="00347AFF">
        <w:rPr>
          <w:rFonts w:ascii="Times New Roman" w:hAnsi="Times New Roman"/>
          <w:sz w:val="20"/>
        </w:rPr>
        <w:t xml:space="preserve"> Also, for the purpose of load balancing to be introduced within the current work item, we would like to propose to introduce overload signaling per slice and per cell.</w:t>
      </w:r>
    </w:p>
    <w:p w:rsidR="00347AFF" w:rsidRDefault="00347AFF" w:rsidP="00CD4C7B">
      <w:pPr>
        <w:pStyle w:val="00BodyText"/>
        <w:spacing w:after="0"/>
        <w:rPr>
          <w:rFonts w:ascii="Times New Roman" w:hAnsi="Times New Roman"/>
          <w:sz w:val="20"/>
        </w:rPr>
      </w:pPr>
    </w:p>
    <w:p w:rsidR="00347AFF" w:rsidRPr="00814AD7" w:rsidRDefault="00347AFF" w:rsidP="00CD4C7B">
      <w:pPr>
        <w:pStyle w:val="00BodyText"/>
        <w:spacing w:after="0"/>
        <w:rPr>
          <w:rFonts w:ascii="Times New Roman" w:hAnsi="Times New Roman"/>
          <w:b/>
          <w:sz w:val="20"/>
        </w:rPr>
      </w:pPr>
      <w:r w:rsidRPr="00814AD7">
        <w:rPr>
          <w:rFonts w:ascii="Times New Roman" w:hAnsi="Times New Roman"/>
          <w:b/>
          <w:sz w:val="20"/>
        </w:rPr>
        <w:t xml:space="preserve">Proposal 1: Enhance F1 overload signaling to cover </w:t>
      </w:r>
      <w:r w:rsidR="00027486" w:rsidRPr="00814AD7">
        <w:rPr>
          <w:rFonts w:ascii="Times New Roman" w:hAnsi="Times New Roman"/>
          <w:b/>
          <w:sz w:val="20"/>
        </w:rPr>
        <w:t xml:space="preserve">overload </w:t>
      </w:r>
      <w:r w:rsidRPr="00814AD7">
        <w:rPr>
          <w:rFonts w:ascii="Times New Roman" w:hAnsi="Times New Roman"/>
          <w:b/>
          <w:sz w:val="20"/>
        </w:rPr>
        <w:t>per slice and per cell.</w:t>
      </w:r>
    </w:p>
    <w:p w:rsidR="00347AFF" w:rsidRDefault="00347AFF" w:rsidP="00CD4C7B">
      <w:pPr>
        <w:pStyle w:val="00BodyText"/>
        <w:spacing w:after="0"/>
        <w:rPr>
          <w:rFonts w:ascii="Times New Roman" w:hAnsi="Times New Roman"/>
          <w:sz w:val="20"/>
        </w:rPr>
      </w:pPr>
    </w:p>
    <w:p w:rsidR="00347AFF" w:rsidRDefault="00B14B34" w:rsidP="00CD4C7B">
      <w:pPr>
        <w:pStyle w:val="00BodyText"/>
        <w:spacing w:after="0"/>
        <w:rPr>
          <w:rFonts w:ascii="Times New Roman" w:hAnsi="Times New Roman"/>
          <w:sz w:val="20"/>
        </w:rPr>
      </w:pPr>
      <w:r>
        <w:rPr>
          <w:rFonts w:ascii="Times New Roman" w:hAnsi="Times New Roman"/>
          <w:sz w:val="20"/>
        </w:rPr>
        <w:t xml:space="preserve">In our proposal [2] submitted to this meeting, </w:t>
      </w:r>
      <w:r w:rsidR="00C17BDA">
        <w:rPr>
          <w:rFonts w:ascii="Times New Roman" w:hAnsi="Times New Roman"/>
          <w:sz w:val="20"/>
        </w:rPr>
        <w:t>we use a ‘flat’ list of S-NSSAI, i.e. not structured per PLMNs that share the reporting gNB-DU (sharing same NR-CGIs and TAC). This will require sharing PLMNs to coordinate S-NSSAIs, and it may be discussed further during this work item whether the S-NSSAI list should be structured per PLMN.</w:t>
      </w:r>
    </w:p>
    <w:p w:rsidR="00524A53" w:rsidRDefault="00524A53" w:rsidP="00CD4C7B">
      <w:pPr>
        <w:pStyle w:val="00BodyText"/>
        <w:spacing w:after="0"/>
        <w:rPr>
          <w:rFonts w:ascii="Times New Roman" w:hAnsi="Times New Roman"/>
          <w:sz w:val="20"/>
        </w:rPr>
      </w:pPr>
    </w:p>
    <w:p w:rsidR="00524A53" w:rsidRPr="00274682" w:rsidRDefault="00524A53" w:rsidP="00CD4C7B">
      <w:pPr>
        <w:pStyle w:val="00BodyText"/>
        <w:spacing w:after="0"/>
        <w:rPr>
          <w:rFonts w:ascii="Times New Roman" w:hAnsi="Times New Roman"/>
          <w:b/>
          <w:sz w:val="20"/>
        </w:rPr>
      </w:pPr>
      <w:r w:rsidRPr="00274682">
        <w:rPr>
          <w:rFonts w:ascii="Times New Roman" w:hAnsi="Times New Roman"/>
          <w:b/>
          <w:sz w:val="20"/>
        </w:rPr>
        <w:t xml:space="preserve">Proposal 2: </w:t>
      </w:r>
      <w:r w:rsidR="00274682" w:rsidRPr="00274682">
        <w:rPr>
          <w:rFonts w:ascii="Times New Roman" w:hAnsi="Times New Roman"/>
          <w:b/>
          <w:sz w:val="20"/>
        </w:rPr>
        <w:t>RAN3 to discuss whether to structure the S-NSSAI list per PLMN.</w:t>
      </w:r>
    </w:p>
    <w:p w:rsidR="00C17BDA" w:rsidRDefault="00C17BDA" w:rsidP="00CD4C7B">
      <w:pPr>
        <w:pStyle w:val="00BodyText"/>
        <w:spacing w:after="0"/>
        <w:rPr>
          <w:rFonts w:ascii="Times New Roman" w:hAnsi="Times New Roman"/>
          <w:sz w:val="20"/>
        </w:rPr>
      </w:pPr>
    </w:p>
    <w:p w:rsidR="00C17BDA" w:rsidRPr="000E424F" w:rsidRDefault="000E424F" w:rsidP="00CD4C7B">
      <w:pPr>
        <w:pStyle w:val="00BodyText"/>
        <w:spacing w:after="0"/>
        <w:rPr>
          <w:rFonts w:ascii="Times New Roman" w:hAnsi="Times New Roman"/>
          <w:b/>
          <w:sz w:val="20"/>
          <w:u w:val="single"/>
        </w:rPr>
      </w:pPr>
      <w:r w:rsidRPr="000E424F">
        <w:rPr>
          <w:rFonts w:ascii="Times New Roman" w:hAnsi="Times New Roman"/>
          <w:b/>
          <w:sz w:val="20"/>
          <w:u w:val="single"/>
        </w:rPr>
        <w:t>Load reporting</w:t>
      </w:r>
    </w:p>
    <w:p w:rsidR="000E424F" w:rsidRDefault="00D70ACC" w:rsidP="00CD4C7B">
      <w:pPr>
        <w:pStyle w:val="00BodyText"/>
        <w:spacing w:after="0"/>
        <w:rPr>
          <w:rFonts w:ascii="Times New Roman" w:hAnsi="Times New Roman"/>
          <w:sz w:val="20"/>
        </w:rPr>
      </w:pPr>
      <w:r>
        <w:rPr>
          <w:rFonts w:ascii="Times New Roman" w:hAnsi="Times New Roman"/>
          <w:sz w:val="20"/>
        </w:rPr>
        <w:t>The load reporting mechanism (Resource Status</w:t>
      </w:r>
      <w:r w:rsidRPr="00D70ACC">
        <w:rPr>
          <w:rFonts w:ascii="Times New Roman" w:hAnsi="Times New Roman"/>
          <w:sz w:val="20"/>
        </w:rPr>
        <w:t xml:space="preserve"> </w:t>
      </w:r>
      <w:r>
        <w:rPr>
          <w:rFonts w:ascii="Times New Roman" w:hAnsi="Times New Roman"/>
          <w:sz w:val="20"/>
        </w:rPr>
        <w:t>Reporting Initiation, Resource Status Reporting) over X2 was enhanced over several releases and now supports mechanisms for flexible measurement control (e.g. measurement addition, partial failure, partial stop). It seems beneficial to reuse this mechanism on F1.</w:t>
      </w:r>
    </w:p>
    <w:p w:rsidR="00D70ACC" w:rsidRDefault="00D70ACC" w:rsidP="00CD4C7B">
      <w:pPr>
        <w:pStyle w:val="00BodyText"/>
        <w:spacing w:after="0"/>
        <w:rPr>
          <w:rFonts w:ascii="Times New Roman" w:hAnsi="Times New Roman"/>
          <w:sz w:val="20"/>
        </w:rPr>
      </w:pPr>
    </w:p>
    <w:p w:rsidR="00D70ACC" w:rsidRPr="00D70ACC" w:rsidRDefault="00D70ACC" w:rsidP="00CD4C7B">
      <w:pPr>
        <w:pStyle w:val="00BodyText"/>
        <w:spacing w:after="0"/>
        <w:rPr>
          <w:rFonts w:ascii="Times New Roman" w:hAnsi="Times New Roman"/>
          <w:b/>
          <w:sz w:val="20"/>
        </w:rPr>
      </w:pPr>
      <w:r w:rsidRPr="00D70ACC">
        <w:rPr>
          <w:rFonts w:ascii="Times New Roman" w:hAnsi="Times New Roman"/>
          <w:b/>
          <w:sz w:val="20"/>
        </w:rPr>
        <w:t xml:space="preserve">Proposal </w:t>
      </w:r>
      <w:r w:rsidR="00274682">
        <w:rPr>
          <w:rFonts w:ascii="Times New Roman" w:hAnsi="Times New Roman"/>
          <w:b/>
          <w:sz w:val="20"/>
        </w:rPr>
        <w:t>3</w:t>
      </w:r>
      <w:r w:rsidRPr="00D70ACC">
        <w:rPr>
          <w:rFonts w:ascii="Times New Roman" w:hAnsi="Times New Roman"/>
          <w:b/>
          <w:sz w:val="20"/>
        </w:rPr>
        <w:t>: Reuse the legacy X2AP Resource Status Reporting Initiation and Resource Status Reporting signaling procedures in F1AP.</w:t>
      </w:r>
    </w:p>
    <w:p w:rsidR="00D70ACC" w:rsidRDefault="00D70ACC" w:rsidP="00CD4C7B">
      <w:pPr>
        <w:pStyle w:val="00BodyText"/>
        <w:spacing w:after="0"/>
        <w:rPr>
          <w:rFonts w:ascii="Times New Roman" w:hAnsi="Times New Roman"/>
          <w:sz w:val="20"/>
        </w:rPr>
      </w:pPr>
    </w:p>
    <w:p w:rsidR="00D70ACC" w:rsidRDefault="00927D23" w:rsidP="00CD4C7B">
      <w:pPr>
        <w:pStyle w:val="00BodyText"/>
        <w:spacing w:after="0"/>
        <w:rPr>
          <w:rFonts w:ascii="Times New Roman" w:hAnsi="Times New Roman"/>
          <w:sz w:val="20"/>
        </w:rPr>
      </w:pPr>
      <w:r>
        <w:rPr>
          <w:rFonts w:ascii="Times New Roman" w:hAnsi="Times New Roman"/>
          <w:sz w:val="20"/>
        </w:rPr>
        <w:t>Among different types of load metric captured in TR 37.816, reporting of Composite Available Capacity had wide support.</w:t>
      </w:r>
    </w:p>
    <w:p w:rsidR="00927D23" w:rsidRDefault="00927D23" w:rsidP="00CD4C7B">
      <w:pPr>
        <w:pStyle w:val="00BodyText"/>
        <w:spacing w:after="0"/>
        <w:rPr>
          <w:rFonts w:ascii="Times New Roman" w:hAnsi="Times New Roman"/>
          <w:sz w:val="20"/>
        </w:rPr>
      </w:pPr>
    </w:p>
    <w:p w:rsidR="00927D23" w:rsidRPr="00927D23" w:rsidRDefault="00927D23" w:rsidP="00CD4C7B">
      <w:pPr>
        <w:pStyle w:val="00BodyText"/>
        <w:spacing w:after="0"/>
        <w:rPr>
          <w:rFonts w:ascii="Times New Roman" w:hAnsi="Times New Roman"/>
          <w:b/>
          <w:sz w:val="20"/>
        </w:rPr>
      </w:pPr>
      <w:r w:rsidRPr="00927D23">
        <w:rPr>
          <w:rFonts w:ascii="Times New Roman" w:hAnsi="Times New Roman"/>
          <w:b/>
          <w:sz w:val="20"/>
        </w:rPr>
        <w:t xml:space="preserve">Proposal </w:t>
      </w:r>
      <w:r w:rsidR="00274682">
        <w:rPr>
          <w:rFonts w:ascii="Times New Roman" w:hAnsi="Times New Roman"/>
          <w:b/>
          <w:sz w:val="20"/>
        </w:rPr>
        <w:t>4</w:t>
      </w:r>
      <w:r w:rsidRPr="00927D23">
        <w:rPr>
          <w:rFonts w:ascii="Times New Roman" w:hAnsi="Times New Roman"/>
          <w:b/>
          <w:sz w:val="20"/>
        </w:rPr>
        <w:t>: Report Composite Available Capacity on F1.</w:t>
      </w:r>
    </w:p>
    <w:p w:rsidR="0050124D" w:rsidRDefault="0050124D" w:rsidP="00CD4C7B">
      <w:pPr>
        <w:pStyle w:val="00BodyText"/>
        <w:spacing w:after="0"/>
        <w:rPr>
          <w:rFonts w:ascii="Times New Roman" w:hAnsi="Times New Roman"/>
          <w:sz w:val="20"/>
        </w:rPr>
      </w:pPr>
    </w:p>
    <w:p w:rsidR="00927D23" w:rsidRDefault="00927D23" w:rsidP="00CD4C7B">
      <w:pPr>
        <w:pStyle w:val="00BodyText"/>
        <w:spacing w:after="0"/>
        <w:rPr>
          <w:rFonts w:ascii="Times New Roman" w:hAnsi="Times New Roman"/>
          <w:sz w:val="20"/>
        </w:rPr>
      </w:pPr>
      <w:r>
        <w:rPr>
          <w:rFonts w:ascii="Times New Roman" w:hAnsi="Times New Roman"/>
          <w:sz w:val="20"/>
        </w:rPr>
        <w:t>Additionally</w:t>
      </w:r>
      <w:r w:rsidR="00F01518">
        <w:rPr>
          <w:rFonts w:ascii="Times New Roman" w:hAnsi="Times New Roman"/>
          <w:sz w:val="20"/>
        </w:rPr>
        <w:t>,</w:t>
      </w:r>
      <w:r>
        <w:rPr>
          <w:rFonts w:ascii="Times New Roman" w:hAnsi="Times New Roman"/>
          <w:sz w:val="20"/>
        </w:rPr>
        <w:t xml:space="preserve"> we would like to propose reporting of DRB Available Capacity</w:t>
      </w:r>
      <w:r w:rsidR="00F01518">
        <w:rPr>
          <w:rFonts w:ascii="Times New Roman" w:hAnsi="Times New Roman"/>
          <w:sz w:val="20"/>
        </w:rPr>
        <w:t xml:space="preserve"> indicating the available resources for GBR and non-GBR per slice, which will aid secondary cell selection mechanisms in dual connectivity scenarios</w:t>
      </w:r>
      <w:r>
        <w:rPr>
          <w:rFonts w:ascii="Times New Roman" w:hAnsi="Times New Roman"/>
          <w:sz w:val="20"/>
        </w:rPr>
        <w:t>.</w:t>
      </w:r>
    </w:p>
    <w:p w:rsidR="00927D23" w:rsidRDefault="00927D23" w:rsidP="00CD4C7B">
      <w:pPr>
        <w:pStyle w:val="00BodyText"/>
        <w:spacing w:after="0"/>
        <w:rPr>
          <w:rFonts w:ascii="Times New Roman" w:hAnsi="Times New Roman"/>
          <w:sz w:val="20"/>
        </w:rPr>
      </w:pPr>
    </w:p>
    <w:p w:rsidR="00927D23" w:rsidRPr="00927D23" w:rsidRDefault="00927D23" w:rsidP="00927D23">
      <w:pPr>
        <w:pStyle w:val="00BodyText"/>
        <w:spacing w:after="0"/>
        <w:rPr>
          <w:rFonts w:ascii="Times New Roman" w:hAnsi="Times New Roman"/>
          <w:b/>
          <w:sz w:val="20"/>
        </w:rPr>
      </w:pPr>
      <w:r w:rsidRPr="00927D23">
        <w:rPr>
          <w:rFonts w:ascii="Times New Roman" w:hAnsi="Times New Roman"/>
          <w:b/>
          <w:sz w:val="20"/>
        </w:rPr>
        <w:t xml:space="preserve">Proposal </w:t>
      </w:r>
      <w:r w:rsidR="00274682">
        <w:rPr>
          <w:rFonts w:ascii="Times New Roman" w:hAnsi="Times New Roman"/>
          <w:b/>
          <w:sz w:val="20"/>
        </w:rPr>
        <w:t>5</w:t>
      </w:r>
      <w:r w:rsidRPr="00927D23">
        <w:rPr>
          <w:rFonts w:ascii="Times New Roman" w:hAnsi="Times New Roman"/>
          <w:b/>
          <w:sz w:val="20"/>
        </w:rPr>
        <w:t xml:space="preserve">: Report </w:t>
      </w:r>
      <w:r w:rsidR="00274682">
        <w:rPr>
          <w:rFonts w:ascii="Times New Roman" w:hAnsi="Times New Roman"/>
          <w:b/>
          <w:sz w:val="20"/>
        </w:rPr>
        <w:t>DRB</w:t>
      </w:r>
      <w:r w:rsidRPr="00927D23">
        <w:rPr>
          <w:rFonts w:ascii="Times New Roman" w:hAnsi="Times New Roman"/>
          <w:b/>
          <w:sz w:val="20"/>
        </w:rPr>
        <w:t xml:space="preserve"> Available Capacity on F1.</w:t>
      </w:r>
    </w:p>
    <w:p w:rsidR="00927D23" w:rsidRDefault="00927D23" w:rsidP="00CD4C7B">
      <w:pPr>
        <w:pStyle w:val="00BodyText"/>
        <w:spacing w:after="0"/>
        <w:rPr>
          <w:rFonts w:ascii="Times New Roman" w:hAnsi="Times New Roman"/>
          <w:sz w:val="20"/>
        </w:rPr>
      </w:pPr>
    </w:p>
    <w:p w:rsidR="00927D23" w:rsidRDefault="00927D23" w:rsidP="00CD4C7B">
      <w:pPr>
        <w:pStyle w:val="00BodyText"/>
        <w:spacing w:after="0"/>
        <w:rPr>
          <w:rFonts w:ascii="Times New Roman" w:hAnsi="Times New Roman"/>
          <w:sz w:val="20"/>
        </w:rPr>
      </w:pPr>
      <w:r>
        <w:rPr>
          <w:rFonts w:ascii="Times New Roman" w:hAnsi="Times New Roman"/>
          <w:sz w:val="20"/>
        </w:rPr>
        <w:t xml:space="preserve">As for overload reporting, the DU load needs to be reported per cell and per slice as proposed in </w:t>
      </w:r>
      <w:r w:rsidR="00524A53">
        <w:rPr>
          <w:rFonts w:ascii="Times New Roman" w:hAnsi="Times New Roman"/>
          <w:sz w:val="20"/>
        </w:rPr>
        <w:t xml:space="preserve">our F1AP CR submitted to this meeting in [3]. However, </w:t>
      </w:r>
      <w:r w:rsidR="00274682">
        <w:rPr>
          <w:rFonts w:ascii="Times New Roman" w:hAnsi="Times New Roman"/>
          <w:sz w:val="20"/>
        </w:rPr>
        <w:t xml:space="preserve">the load reported over F1 will be further propagated to </w:t>
      </w:r>
      <w:proofErr w:type="spellStart"/>
      <w:r w:rsidR="00274682">
        <w:rPr>
          <w:rFonts w:ascii="Times New Roman" w:hAnsi="Times New Roman"/>
          <w:sz w:val="20"/>
        </w:rPr>
        <w:t>neighbour</w:t>
      </w:r>
      <w:proofErr w:type="spellEnd"/>
      <w:r w:rsidR="00274682">
        <w:rPr>
          <w:rFonts w:ascii="Times New Roman" w:hAnsi="Times New Roman"/>
          <w:sz w:val="20"/>
        </w:rPr>
        <w:t xml:space="preserve"> NG-RAN nodes per slice and per cell for </w:t>
      </w:r>
      <w:proofErr w:type="spellStart"/>
      <w:r w:rsidR="00274682">
        <w:rPr>
          <w:rFonts w:ascii="Times New Roman" w:hAnsi="Times New Roman"/>
          <w:sz w:val="20"/>
        </w:rPr>
        <w:t>Xn</w:t>
      </w:r>
      <w:proofErr w:type="spellEnd"/>
      <w:r w:rsidR="00274682">
        <w:rPr>
          <w:rFonts w:ascii="Times New Roman" w:hAnsi="Times New Roman"/>
          <w:sz w:val="20"/>
        </w:rPr>
        <w:t xml:space="preserve">, but per cell only for X2 (no slice support). </w:t>
      </w:r>
      <w:r w:rsidR="00E93951">
        <w:rPr>
          <w:rFonts w:ascii="Times New Roman" w:hAnsi="Times New Roman"/>
          <w:sz w:val="20"/>
        </w:rPr>
        <w:t>RAN3 should therefore discuss whether the gNB-DU should additionally provide an aggregated load value for all slices valid for the overall cell for X2 reporting, or whether the CU-CP could generate this aggregated value based on per slice reported values.</w:t>
      </w:r>
    </w:p>
    <w:p w:rsidR="00E93951" w:rsidRDefault="00E93951" w:rsidP="00CD4C7B">
      <w:pPr>
        <w:pStyle w:val="00BodyText"/>
        <w:spacing w:after="0"/>
        <w:rPr>
          <w:rFonts w:ascii="Times New Roman" w:hAnsi="Times New Roman"/>
          <w:sz w:val="20"/>
        </w:rPr>
      </w:pPr>
    </w:p>
    <w:p w:rsidR="00E93951" w:rsidRPr="00E93951" w:rsidRDefault="00E93951" w:rsidP="00CD4C7B">
      <w:pPr>
        <w:pStyle w:val="00BodyText"/>
        <w:spacing w:after="0"/>
        <w:rPr>
          <w:rFonts w:ascii="Times New Roman" w:hAnsi="Times New Roman"/>
          <w:b/>
          <w:sz w:val="20"/>
        </w:rPr>
      </w:pPr>
      <w:r w:rsidRPr="00E93951">
        <w:rPr>
          <w:rFonts w:ascii="Times New Roman" w:hAnsi="Times New Roman"/>
          <w:b/>
          <w:sz w:val="20"/>
        </w:rPr>
        <w:t>Proposal 6: RAN3 to discuss how to provide overall value for all slices to be conveyed on X2.</w:t>
      </w:r>
    </w:p>
    <w:p w:rsidR="00E93951" w:rsidRDefault="00E93951" w:rsidP="00CD4C7B">
      <w:pPr>
        <w:pStyle w:val="00BodyText"/>
        <w:spacing w:after="0"/>
        <w:rPr>
          <w:rFonts w:ascii="Times New Roman" w:hAnsi="Times New Roman"/>
          <w:sz w:val="20"/>
        </w:rPr>
      </w:pPr>
    </w:p>
    <w:p w:rsidR="00E93951" w:rsidRDefault="00E93951" w:rsidP="00E93951">
      <w:pPr>
        <w:pStyle w:val="Heading2"/>
      </w:pPr>
      <w:r>
        <w:t>2.2 MLB support on E1</w:t>
      </w:r>
    </w:p>
    <w:p w:rsidR="00F01518" w:rsidRDefault="00F01518" w:rsidP="00F01518">
      <w:pPr>
        <w:jc w:val="both"/>
      </w:pPr>
      <w:r>
        <w:t>In case of Control-Plane and User-Plane separation and E1 interface, the information to be reported from gNB-CU-UP to gNB-CU-CP does not consist of cell level load, but rather on hardware resources available at the gNB-CU-UP.</w:t>
      </w:r>
    </w:p>
    <w:p w:rsidR="00F01518" w:rsidRDefault="00F01518" w:rsidP="00F01518">
      <w:pPr>
        <w:jc w:val="both"/>
      </w:pPr>
      <w:r>
        <w:t xml:space="preserve">As part of Release 15, E1AP support for load management </w:t>
      </w:r>
      <w:r w:rsidR="005368F2">
        <w:t xml:space="preserve">and gNB-CU-UP selection mechanism is limited to a </w:t>
      </w:r>
      <w:r>
        <w:t xml:space="preserve">semi-static indication of the gNB-CU HW resources (namely </w:t>
      </w:r>
      <w:r>
        <w:rPr>
          <w:i/>
        </w:rPr>
        <w:t xml:space="preserve">gNB-CU-UP Capacity </w:t>
      </w:r>
      <w:r>
        <w:t xml:space="preserve">IE) depicting the </w:t>
      </w:r>
      <w:r>
        <w:rPr>
          <w:u w:val="single"/>
        </w:rPr>
        <w:t>relative processi</w:t>
      </w:r>
      <w:r w:rsidRPr="000D2B41">
        <w:rPr>
          <w:u w:val="single"/>
        </w:rPr>
        <w:t>ng capacity</w:t>
      </w:r>
      <w:r>
        <w:t xml:space="preserve"> of the gNB-CU-UP with respect to other gNB-CU-UP</w:t>
      </w:r>
      <w:r w:rsidR="0050124D">
        <w:t>s</w:t>
      </w:r>
      <w:r>
        <w:t xml:space="preserve">. </w:t>
      </w:r>
      <w:r w:rsidR="0050124D">
        <w:t>The gNB-CU-CP is however, not aware of the load incurred at the gNB-CU-UPs and can only identify an issue when an overload condition has been reached.</w:t>
      </w:r>
    </w:p>
    <w:p w:rsidR="005368F2" w:rsidRDefault="0050124D" w:rsidP="005368F2">
      <w:r>
        <w:t>The existing metrics are</w:t>
      </w:r>
      <w:r w:rsidR="005368F2">
        <w:t xml:space="preserve"> insufficient for understanding of the </w:t>
      </w:r>
      <w:r>
        <w:t xml:space="preserve">current load and available </w:t>
      </w:r>
      <w:r w:rsidR="005368F2">
        <w:t>resources at gNB-CU-UP, which is critical in a multi-vendor environment. Thus, it is proposed to enhance E1AP to support periodic load reporting to indicate the DRB available capacity per slice level, as well as the percentage of resources used in relation to the overall node capacity (i.e. what percentage of the gNB-CU-UP Capacity IE has been consumed). These metrics will help the gNB-CU-CP take better informed decisions when selecting gNB-CU-UP for new sessions as well as up/down-scale resources dynamically, e.g., trigger an up-scale of resources when gNB-CU-UP is getting closer to its supported limits.</w:t>
      </w:r>
    </w:p>
    <w:p w:rsidR="0050124D" w:rsidRPr="00927D23" w:rsidRDefault="0050124D" w:rsidP="0050124D">
      <w:pPr>
        <w:pStyle w:val="00BodyText"/>
        <w:spacing w:after="0"/>
        <w:rPr>
          <w:rFonts w:ascii="Times New Roman" w:hAnsi="Times New Roman"/>
          <w:b/>
          <w:sz w:val="20"/>
        </w:rPr>
      </w:pPr>
      <w:r w:rsidRPr="00927D23">
        <w:rPr>
          <w:rFonts w:ascii="Times New Roman" w:hAnsi="Times New Roman"/>
          <w:b/>
          <w:sz w:val="20"/>
        </w:rPr>
        <w:t xml:space="preserve">Proposal </w:t>
      </w:r>
      <w:r>
        <w:rPr>
          <w:rFonts w:ascii="Times New Roman" w:hAnsi="Times New Roman"/>
          <w:b/>
          <w:sz w:val="20"/>
        </w:rPr>
        <w:t>7</w:t>
      </w:r>
      <w:r w:rsidRPr="00927D23">
        <w:rPr>
          <w:rFonts w:ascii="Times New Roman" w:hAnsi="Times New Roman"/>
          <w:b/>
          <w:sz w:val="20"/>
        </w:rPr>
        <w:t xml:space="preserve">: </w:t>
      </w:r>
      <w:r>
        <w:rPr>
          <w:rFonts w:ascii="Times New Roman" w:hAnsi="Times New Roman"/>
          <w:b/>
          <w:sz w:val="20"/>
        </w:rPr>
        <w:t>Introduce periodic load reporting support on E1</w:t>
      </w:r>
      <w:r w:rsidRPr="00927D23">
        <w:rPr>
          <w:rFonts w:ascii="Times New Roman" w:hAnsi="Times New Roman"/>
          <w:b/>
          <w:sz w:val="20"/>
        </w:rPr>
        <w:t>.</w:t>
      </w:r>
    </w:p>
    <w:p w:rsidR="0050124D" w:rsidRDefault="0050124D" w:rsidP="0050124D">
      <w:pPr>
        <w:pStyle w:val="00BodyText"/>
        <w:spacing w:after="0"/>
        <w:rPr>
          <w:rFonts w:ascii="Times New Roman" w:hAnsi="Times New Roman"/>
          <w:b/>
          <w:sz w:val="20"/>
        </w:rPr>
      </w:pPr>
    </w:p>
    <w:p w:rsidR="0050124D" w:rsidRPr="00927D23" w:rsidRDefault="0050124D" w:rsidP="0050124D">
      <w:pPr>
        <w:pStyle w:val="00BodyText"/>
        <w:spacing w:after="0"/>
        <w:rPr>
          <w:rFonts w:ascii="Times New Roman" w:hAnsi="Times New Roman"/>
          <w:b/>
          <w:sz w:val="20"/>
        </w:rPr>
      </w:pPr>
      <w:r w:rsidRPr="00927D23">
        <w:rPr>
          <w:rFonts w:ascii="Times New Roman" w:hAnsi="Times New Roman"/>
          <w:b/>
          <w:sz w:val="20"/>
        </w:rPr>
        <w:t xml:space="preserve">Proposal </w:t>
      </w:r>
      <w:r>
        <w:rPr>
          <w:rFonts w:ascii="Times New Roman" w:hAnsi="Times New Roman"/>
          <w:b/>
          <w:sz w:val="20"/>
        </w:rPr>
        <w:t>8</w:t>
      </w:r>
      <w:r w:rsidRPr="00927D23">
        <w:rPr>
          <w:rFonts w:ascii="Times New Roman" w:hAnsi="Times New Roman"/>
          <w:b/>
          <w:sz w:val="20"/>
        </w:rPr>
        <w:t xml:space="preserve">: </w:t>
      </w:r>
      <w:r>
        <w:rPr>
          <w:rFonts w:ascii="Times New Roman" w:hAnsi="Times New Roman"/>
          <w:b/>
          <w:sz w:val="20"/>
        </w:rPr>
        <w:t>Report gNB-CU-UP Capacity Utilization on E1</w:t>
      </w:r>
      <w:r w:rsidRPr="00927D23">
        <w:rPr>
          <w:rFonts w:ascii="Times New Roman" w:hAnsi="Times New Roman"/>
          <w:b/>
          <w:sz w:val="20"/>
        </w:rPr>
        <w:t>.</w:t>
      </w:r>
    </w:p>
    <w:p w:rsidR="0050124D" w:rsidRDefault="0050124D" w:rsidP="0050124D">
      <w:pPr>
        <w:pStyle w:val="00BodyText"/>
        <w:spacing w:after="0"/>
        <w:rPr>
          <w:rFonts w:ascii="Times New Roman" w:hAnsi="Times New Roman"/>
          <w:b/>
          <w:sz w:val="20"/>
        </w:rPr>
      </w:pPr>
    </w:p>
    <w:p w:rsidR="0050124D" w:rsidRPr="00927D23" w:rsidRDefault="0050124D" w:rsidP="0050124D">
      <w:pPr>
        <w:pStyle w:val="00BodyText"/>
        <w:spacing w:after="0"/>
        <w:rPr>
          <w:rFonts w:ascii="Times New Roman" w:hAnsi="Times New Roman"/>
          <w:b/>
          <w:sz w:val="20"/>
        </w:rPr>
      </w:pPr>
      <w:r w:rsidRPr="00927D23">
        <w:rPr>
          <w:rFonts w:ascii="Times New Roman" w:hAnsi="Times New Roman"/>
          <w:b/>
          <w:sz w:val="20"/>
        </w:rPr>
        <w:t xml:space="preserve">Proposal </w:t>
      </w:r>
      <w:r>
        <w:rPr>
          <w:rFonts w:ascii="Times New Roman" w:hAnsi="Times New Roman"/>
          <w:b/>
          <w:sz w:val="20"/>
        </w:rPr>
        <w:t>9</w:t>
      </w:r>
      <w:r w:rsidRPr="00927D23">
        <w:rPr>
          <w:rFonts w:ascii="Times New Roman" w:hAnsi="Times New Roman"/>
          <w:b/>
          <w:sz w:val="20"/>
        </w:rPr>
        <w:t xml:space="preserve">: Report </w:t>
      </w:r>
      <w:r>
        <w:rPr>
          <w:rFonts w:ascii="Times New Roman" w:hAnsi="Times New Roman"/>
          <w:b/>
          <w:sz w:val="20"/>
        </w:rPr>
        <w:t>DRB</w:t>
      </w:r>
      <w:r w:rsidRPr="00927D23">
        <w:rPr>
          <w:rFonts w:ascii="Times New Roman" w:hAnsi="Times New Roman"/>
          <w:b/>
          <w:sz w:val="20"/>
        </w:rPr>
        <w:t xml:space="preserve"> Available Capacity on </w:t>
      </w:r>
      <w:r w:rsidR="00DF6E20">
        <w:rPr>
          <w:rFonts w:ascii="Times New Roman" w:hAnsi="Times New Roman"/>
          <w:b/>
          <w:sz w:val="20"/>
        </w:rPr>
        <w:t>E</w:t>
      </w:r>
      <w:r w:rsidRPr="00927D23">
        <w:rPr>
          <w:rFonts w:ascii="Times New Roman" w:hAnsi="Times New Roman"/>
          <w:b/>
          <w:sz w:val="20"/>
        </w:rPr>
        <w:t>1.</w:t>
      </w:r>
    </w:p>
    <w:p w:rsidR="00F01518" w:rsidRDefault="00F01518" w:rsidP="00CD4C7B">
      <w:pPr>
        <w:pStyle w:val="00BodyText"/>
        <w:spacing w:after="0"/>
        <w:rPr>
          <w:rFonts w:ascii="Times New Roman" w:hAnsi="Times New Roman"/>
          <w:sz w:val="20"/>
        </w:rPr>
      </w:pPr>
    </w:p>
    <w:p w:rsidR="00E93951" w:rsidRDefault="00E93951" w:rsidP="00E93951">
      <w:pPr>
        <w:pStyle w:val="Heading2"/>
      </w:pPr>
      <w:r>
        <w:t>2.3 MLB support on X2</w:t>
      </w:r>
    </w:p>
    <w:p w:rsidR="00E93951" w:rsidRDefault="00E93951" w:rsidP="00E93951">
      <w:r>
        <w:t>The legacy X2 load reporting mechanism was (obviously) designed for eNB load reporting of E-UTRA cell load. For en-gNB reporting of E-UTRA cell load the legacy mechanism may be extended, or new signalling procedures may be introduced. Extension of the legacy mechanism seems to be straight-forward</w:t>
      </w:r>
      <w:r w:rsidR="003F1304">
        <w:t xml:space="preserve"> with the following main changes:</w:t>
      </w:r>
    </w:p>
    <w:p w:rsidR="003F1304" w:rsidRDefault="003F1304" w:rsidP="003F1304">
      <w:pPr>
        <w:numPr>
          <w:ilvl w:val="0"/>
          <w:numId w:val="5"/>
        </w:numPr>
        <w:rPr>
          <w:lang w:eastAsia="ja-JP"/>
        </w:rPr>
      </w:pPr>
      <w:r>
        <w:rPr>
          <w:lang w:eastAsia="ja-JP"/>
        </w:rPr>
        <w:t xml:space="preserve">the en-gNB is allowed to allocate an </w:t>
      </w:r>
      <w:r w:rsidRPr="00AA5DA2">
        <w:rPr>
          <w:lang w:eastAsia="ja-JP"/>
        </w:rPr>
        <w:t>eNB2 Measurement ID</w:t>
      </w:r>
    </w:p>
    <w:p w:rsidR="003F1304" w:rsidRDefault="003F1304" w:rsidP="003F1304">
      <w:pPr>
        <w:numPr>
          <w:ilvl w:val="0"/>
          <w:numId w:val="5"/>
        </w:numPr>
      </w:pPr>
      <w:r>
        <w:t>the specification clarifies which measurements that are allowed requested from an en-gNB (e.g. only Composite Available Capacity)</w:t>
      </w:r>
    </w:p>
    <w:p w:rsidR="003F1304" w:rsidRDefault="003F1304" w:rsidP="00E93951">
      <w:pPr>
        <w:rPr>
          <w:b/>
        </w:rPr>
      </w:pPr>
      <w:r w:rsidRPr="000C51FF">
        <w:rPr>
          <w:b/>
        </w:rPr>
        <w:t xml:space="preserve">Proposal </w:t>
      </w:r>
      <w:r w:rsidR="00DF6E20">
        <w:rPr>
          <w:b/>
        </w:rPr>
        <w:t>10</w:t>
      </w:r>
      <w:r w:rsidRPr="000C51FF">
        <w:rPr>
          <w:b/>
        </w:rPr>
        <w:t xml:space="preserve">: </w:t>
      </w:r>
      <w:r w:rsidR="00737ADC" w:rsidRPr="000C51FF">
        <w:rPr>
          <w:b/>
        </w:rPr>
        <w:t>Enhance legacy X2 load reporting signalling procedures to support load reporting from en-gNB.</w:t>
      </w:r>
    </w:p>
    <w:p w:rsidR="000E0AEE" w:rsidRDefault="000E0AEE" w:rsidP="00E93951">
      <w:r>
        <w:t xml:space="preserve">As per earlier RAN3 discussion, we believe the load information reported by the en-gNB should at least include </w:t>
      </w:r>
      <w:r>
        <w:t>Composite Available Capacity</w:t>
      </w:r>
      <w:r>
        <w:t>.</w:t>
      </w:r>
    </w:p>
    <w:p w:rsidR="000E0AEE" w:rsidRPr="000E0AEE" w:rsidRDefault="000E0AEE" w:rsidP="00E93951">
      <w:pPr>
        <w:rPr>
          <w:b/>
          <w:lang w:val="en-US"/>
        </w:rPr>
      </w:pPr>
      <w:r w:rsidRPr="000E0AEE">
        <w:rPr>
          <w:b/>
          <w:lang w:val="en-US"/>
        </w:rPr>
        <w:t xml:space="preserve">Proposal 11: </w:t>
      </w:r>
      <w:r w:rsidRPr="000E0AEE">
        <w:rPr>
          <w:b/>
        </w:rPr>
        <w:t>T</w:t>
      </w:r>
      <w:r w:rsidRPr="000E0AEE">
        <w:rPr>
          <w:b/>
        </w:rPr>
        <w:t>he load information reported by the en-gNB should at least include Composite Available Capacity</w:t>
      </w:r>
      <w:r w:rsidRPr="000E0AEE">
        <w:rPr>
          <w:b/>
        </w:rPr>
        <w:t>.</w:t>
      </w:r>
    </w:p>
    <w:p w:rsidR="00737ADC" w:rsidRPr="000E0AEE" w:rsidRDefault="00737ADC" w:rsidP="00737ADC">
      <w:pPr>
        <w:pStyle w:val="Heading2"/>
        <w:rPr>
          <w:lang w:val="fr-FR"/>
        </w:rPr>
      </w:pPr>
      <w:r w:rsidRPr="000E0AEE">
        <w:rPr>
          <w:lang w:val="fr-FR"/>
        </w:rPr>
        <w:lastRenderedPageBreak/>
        <w:t xml:space="preserve">2.4 MLB support on </w:t>
      </w:r>
      <w:proofErr w:type="spellStart"/>
      <w:r w:rsidRPr="000E0AEE">
        <w:rPr>
          <w:lang w:val="fr-FR"/>
        </w:rPr>
        <w:t>X</w:t>
      </w:r>
      <w:r w:rsidR="000C51FF" w:rsidRPr="000E0AEE">
        <w:rPr>
          <w:lang w:val="fr-FR"/>
        </w:rPr>
        <w:t>n</w:t>
      </w:r>
      <w:proofErr w:type="spellEnd"/>
    </w:p>
    <w:p w:rsidR="00737ADC" w:rsidRDefault="000C51FF" w:rsidP="00E93951">
      <w:r>
        <w:t xml:space="preserve">In line with proposals above, it seems beneficial to reuse the legacy X2 mechanism for load reporting also on </w:t>
      </w:r>
      <w:proofErr w:type="spellStart"/>
      <w:r>
        <w:t>Xn</w:t>
      </w:r>
      <w:proofErr w:type="spellEnd"/>
      <w:r>
        <w:t>.</w:t>
      </w:r>
    </w:p>
    <w:p w:rsidR="000C51FF" w:rsidRPr="00D70ACC" w:rsidRDefault="000C51FF" w:rsidP="000C51FF">
      <w:pPr>
        <w:pStyle w:val="00BodyText"/>
        <w:spacing w:after="0"/>
        <w:rPr>
          <w:rFonts w:ascii="Times New Roman" w:hAnsi="Times New Roman"/>
          <w:b/>
          <w:sz w:val="20"/>
        </w:rPr>
      </w:pPr>
      <w:r w:rsidRPr="00D70ACC">
        <w:rPr>
          <w:rFonts w:ascii="Times New Roman" w:hAnsi="Times New Roman"/>
          <w:b/>
          <w:sz w:val="20"/>
        </w:rPr>
        <w:t xml:space="preserve">Proposal </w:t>
      </w:r>
      <w:r w:rsidR="00DF6E20">
        <w:rPr>
          <w:rFonts w:ascii="Times New Roman" w:hAnsi="Times New Roman"/>
          <w:b/>
          <w:sz w:val="20"/>
        </w:rPr>
        <w:t>1</w:t>
      </w:r>
      <w:r w:rsidR="000E0AEE">
        <w:rPr>
          <w:rFonts w:ascii="Times New Roman" w:hAnsi="Times New Roman"/>
          <w:b/>
          <w:sz w:val="20"/>
        </w:rPr>
        <w:t>2</w:t>
      </w:r>
      <w:r w:rsidRPr="00D70ACC">
        <w:rPr>
          <w:rFonts w:ascii="Times New Roman" w:hAnsi="Times New Roman"/>
          <w:b/>
          <w:sz w:val="20"/>
        </w:rPr>
        <w:t xml:space="preserve">: Reuse the legacy X2AP Resource Status Reporting Initiation and Resource Status Reporting signaling procedures in </w:t>
      </w:r>
      <w:proofErr w:type="spellStart"/>
      <w:r>
        <w:rPr>
          <w:rFonts w:ascii="Times New Roman" w:hAnsi="Times New Roman"/>
          <w:b/>
          <w:sz w:val="20"/>
        </w:rPr>
        <w:t>Xn</w:t>
      </w:r>
      <w:r w:rsidRPr="00D70ACC">
        <w:rPr>
          <w:rFonts w:ascii="Times New Roman" w:hAnsi="Times New Roman"/>
          <w:b/>
          <w:sz w:val="20"/>
        </w:rPr>
        <w:t>AP</w:t>
      </w:r>
      <w:proofErr w:type="spellEnd"/>
      <w:r w:rsidRPr="00D70ACC">
        <w:rPr>
          <w:rFonts w:ascii="Times New Roman" w:hAnsi="Times New Roman"/>
          <w:b/>
          <w:sz w:val="20"/>
        </w:rPr>
        <w:t>.</w:t>
      </w:r>
    </w:p>
    <w:p w:rsidR="000C51FF" w:rsidRDefault="000C51FF" w:rsidP="00E93951">
      <w:pPr>
        <w:rPr>
          <w:lang w:val="en-US"/>
        </w:rPr>
      </w:pPr>
    </w:p>
    <w:p w:rsidR="000E0AEE" w:rsidRDefault="000E0AEE" w:rsidP="00E93951">
      <w:pPr>
        <w:rPr>
          <w:lang w:val="en-US"/>
        </w:rPr>
      </w:pPr>
      <w:r>
        <w:rPr>
          <w:lang w:val="en-US"/>
        </w:rPr>
        <w:t xml:space="preserve">As for X2 load reporting from en-gNB, as </w:t>
      </w:r>
      <w:r>
        <w:t xml:space="preserve">per earlier RAN3 discussion, we believe the load information reported </w:t>
      </w:r>
      <w:r>
        <w:t xml:space="preserve">on </w:t>
      </w:r>
      <w:proofErr w:type="spellStart"/>
      <w:r>
        <w:t>Xn</w:t>
      </w:r>
      <w:proofErr w:type="spellEnd"/>
      <w:r>
        <w:t xml:space="preserve"> </w:t>
      </w:r>
      <w:r>
        <w:t>should at least include Composite Available Capacity.</w:t>
      </w:r>
    </w:p>
    <w:p w:rsidR="000E0AEE" w:rsidRPr="000E0AEE" w:rsidRDefault="000E0AEE" w:rsidP="000E0AEE">
      <w:pPr>
        <w:rPr>
          <w:b/>
          <w:lang w:val="en-US"/>
        </w:rPr>
      </w:pPr>
      <w:r w:rsidRPr="000E0AEE">
        <w:rPr>
          <w:b/>
          <w:lang w:val="en-US"/>
        </w:rPr>
        <w:t>Proposal 1</w:t>
      </w:r>
      <w:r>
        <w:rPr>
          <w:b/>
          <w:lang w:val="en-US"/>
        </w:rPr>
        <w:t>3</w:t>
      </w:r>
      <w:r w:rsidRPr="000E0AEE">
        <w:rPr>
          <w:b/>
          <w:lang w:val="en-US"/>
        </w:rPr>
        <w:t xml:space="preserve">: </w:t>
      </w:r>
      <w:r w:rsidRPr="000E0AEE">
        <w:rPr>
          <w:b/>
        </w:rPr>
        <w:t xml:space="preserve">The load information reported </w:t>
      </w:r>
      <w:r>
        <w:rPr>
          <w:b/>
        </w:rPr>
        <w:t xml:space="preserve">on </w:t>
      </w:r>
      <w:proofErr w:type="spellStart"/>
      <w:r>
        <w:rPr>
          <w:b/>
        </w:rPr>
        <w:t>Xn</w:t>
      </w:r>
      <w:proofErr w:type="spellEnd"/>
      <w:r w:rsidRPr="000E0AEE">
        <w:rPr>
          <w:b/>
        </w:rPr>
        <w:t xml:space="preserve"> should at least include Composite Available Capacity.</w:t>
      </w:r>
    </w:p>
    <w:p w:rsidR="00DA1192" w:rsidRPr="00E33010" w:rsidRDefault="00DA1192" w:rsidP="00CD4C7B">
      <w:pPr>
        <w:pStyle w:val="00BodyText"/>
        <w:spacing w:after="0"/>
        <w:rPr>
          <w:rFonts w:ascii="Times New Roman" w:hAnsi="Times New Roman"/>
          <w:sz w:val="20"/>
        </w:rPr>
      </w:pPr>
    </w:p>
    <w:p w:rsidR="00CD4C7B" w:rsidRPr="006E13D1" w:rsidRDefault="00972FD7" w:rsidP="00CD4C7B">
      <w:pPr>
        <w:pStyle w:val="Heading1"/>
      </w:pPr>
      <w:r>
        <w:t>3</w:t>
      </w:r>
      <w:r w:rsidR="00CD4C7B" w:rsidRPr="006E13D1">
        <w:tab/>
      </w:r>
      <w:r>
        <w:t>Conclusion</w:t>
      </w:r>
    </w:p>
    <w:p w:rsidR="00CD4C7B" w:rsidRDefault="00DF6E20" w:rsidP="00CD4C7B">
      <w:r>
        <w:t>We have made the following proposals:</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1: Enhance F1 overload signaling to cover overload per slice and per cell.</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2: RAN3 to discuss whether to structure the S-NSSAI list per PLMN.</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3: Reuse the legacy X2AP Resource Status Reporting Initiation and Resource Status Reporting signaling procedures in F1AP.</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4: Report Composite Available Capacity on F1.</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5: Report DRB Available Capacity on F1.</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6: RAN3 to discuss how to provide overall value for all slices to be conveyed on X2.</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7: Introduce periodic load reporting support on E1.</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8: Report gNB-CU-UP Capacity Utilization on E1.</w:t>
      </w:r>
    </w:p>
    <w:p w:rsidR="00590F6A" w:rsidRDefault="00590F6A" w:rsidP="00590F6A">
      <w:pPr>
        <w:pStyle w:val="00BodyText"/>
        <w:spacing w:after="0"/>
        <w:rPr>
          <w:rFonts w:ascii="Times New Roman" w:hAnsi="Times New Roman"/>
          <w:b/>
          <w:sz w:val="20"/>
        </w:rPr>
      </w:pPr>
      <w:r>
        <w:rPr>
          <w:rFonts w:ascii="Times New Roman" w:hAnsi="Times New Roman"/>
          <w:b/>
          <w:sz w:val="20"/>
        </w:rPr>
        <w:t>Proposal 9: Report DRB Available Capacity on E1.</w:t>
      </w:r>
    </w:p>
    <w:p w:rsidR="00590F6A" w:rsidRPr="00590F6A" w:rsidRDefault="00590F6A" w:rsidP="00590F6A">
      <w:pPr>
        <w:pStyle w:val="00BodyText"/>
        <w:spacing w:after="0"/>
        <w:rPr>
          <w:rFonts w:ascii="Times New Roman" w:hAnsi="Times New Roman"/>
          <w:b/>
          <w:sz w:val="20"/>
        </w:rPr>
      </w:pPr>
      <w:r w:rsidRPr="00590F6A">
        <w:rPr>
          <w:rFonts w:ascii="Times New Roman" w:hAnsi="Times New Roman"/>
          <w:b/>
          <w:sz w:val="20"/>
        </w:rPr>
        <w:t>Proposal 10: Enhance legacy X2 load reporting signalling procedures to support load reporting from en-gNB.</w:t>
      </w:r>
    </w:p>
    <w:p w:rsidR="00590F6A" w:rsidRPr="00590F6A" w:rsidRDefault="00590F6A" w:rsidP="00590F6A">
      <w:pPr>
        <w:pStyle w:val="00BodyText"/>
        <w:spacing w:after="0"/>
        <w:rPr>
          <w:rFonts w:ascii="Times New Roman" w:hAnsi="Times New Roman"/>
          <w:b/>
          <w:sz w:val="20"/>
        </w:rPr>
      </w:pPr>
      <w:r w:rsidRPr="00590F6A">
        <w:rPr>
          <w:rFonts w:ascii="Times New Roman" w:hAnsi="Times New Roman"/>
          <w:b/>
          <w:sz w:val="20"/>
        </w:rPr>
        <w:t>Proposal 11: The load information reported by the en-gNB should at least include Composite Available Capacity.</w:t>
      </w:r>
    </w:p>
    <w:p w:rsidR="00590F6A" w:rsidRDefault="00590F6A" w:rsidP="00590F6A">
      <w:pPr>
        <w:pStyle w:val="00BodyText"/>
        <w:spacing w:after="0"/>
        <w:rPr>
          <w:rFonts w:ascii="Times New Roman" w:hAnsi="Times New Roman"/>
          <w:b/>
          <w:sz w:val="20"/>
        </w:rPr>
      </w:pPr>
      <w:r>
        <w:rPr>
          <w:rFonts w:ascii="Times New Roman" w:hAnsi="Times New Roman"/>
          <w:b/>
          <w:sz w:val="20"/>
        </w:rPr>
        <w:t xml:space="preserve">Proposal 12: Reuse the legacy X2AP Resource Status Reporting Initiation and Resource Status Reporting signaling procedures in </w:t>
      </w:r>
      <w:proofErr w:type="spellStart"/>
      <w:r>
        <w:rPr>
          <w:rFonts w:ascii="Times New Roman" w:hAnsi="Times New Roman"/>
          <w:b/>
          <w:sz w:val="20"/>
        </w:rPr>
        <w:t>XnAP</w:t>
      </w:r>
      <w:proofErr w:type="spellEnd"/>
      <w:r>
        <w:rPr>
          <w:rFonts w:ascii="Times New Roman" w:hAnsi="Times New Roman"/>
          <w:b/>
          <w:sz w:val="20"/>
        </w:rPr>
        <w:t>.</w:t>
      </w:r>
    </w:p>
    <w:p w:rsidR="00590F6A" w:rsidRDefault="00590F6A" w:rsidP="00590F6A">
      <w:pPr>
        <w:rPr>
          <w:b/>
        </w:rPr>
      </w:pPr>
      <w:r>
        <w:rPr>
          <w:b/>
          <w:lang w:val="en-US"/>
        </w:rPr>
        <w:t xml:space="preserve">Proposal 13: </w:t>
      </w:r>
      <w:r>
        <w:rPr>
          <w:b/>
        </w:rPr>
        <w:t xml:space="preserve">The load information reported on </w:t>
      </w:r>
      <w:proofErr w:type="spellStart"/>
      <w:r>
        <w:rPr>
          <w:b/>
        </w:rPr>
        <w:t>Xn</w:t>
      </w:r>
      <w:proofErr w:type="spellEnd"/>
      <w:r>
        <w:rPr>
          <w:b/>
        </w:rPr>
        <w:t xml:space="preserve"> should at least include Composite Available Capacity.</w:t>
      </w:r>
    </w:p>
    <w:p w:rsidR="00590F6A" w:rsidRPr="00590F6A" w:rsidRDefault="00722910" w:rsidP="00590F6A">
      <w:pPr>
        <w:rPr>
          <w:lang w:val="en-US"/>
        </w:rPr>
      </w:pPr>
      <w:r>
        <w:t xml:space="preserve">We have submitted </w:t>
      </w:r>
      <w:r w:rsidR="001067A1">
        <w:t xml:space="preserve">CRs to F1AP and E1P, taking into account the F1 and E1 related </w:t>
      </w:r>
      <w:proofErr w:type="gramStart"/>
      <w:r w:rsidR="001067A1">
        <w:t>proposals  above</w:t>
      </w:r>
      <w:proofErr w:type="gramEnd"/>
      <w:r w:rsidR="001067A1">
        <w:t>, to the present meeting in [2], [3] and [4].</w:t>
      </w:r>
    </w:p>
    <w:p w:rsidR="00CD4C7B" w:rsidRPr="006E13D1" w:rsidRDefault="00CD4C7B" w:rsidP="00CD4C7B">
      <w:pPr>
        <w:pStyle w:val="Heading1"/>
      </w:pPr>
      <w:r w:rsidRPr="006E13D1">
        <w:t>References</w:t>
      </w:r>
    </w:p>
    <w:p w:rsidR="00CD4C7B" w:rsidRPr="006E13D1" w:rsidRDefault="00AF78D5" w:rsidP="00606DA9">
      <w:pPr>
        <w:overflowPunct w:val="0"/>
        <w:autoSpaceDE w:val="0"/>
        <w:autoSpaceDN w:val="0"/>
        <w:adjustRightInd w:val="0"/>
        <w:ind w:left="567" w:hanging="567"/>
        <w:textAlignment w:val="baseline"/>
      </w:pPr>
      <w:bookmarkStart w:id="2" w:name="_Ref75086397"/>
      <w:r>
        <w:t>[1]</w:t>
      </w:r>
      <w:r>
        <w:tab/>
      </w:r>
      <w:r>
        <w:tab/>
      </w:r>
      <w:r w:rsidR="00E33010">
        <w:t xml:space="preserve">R3-193343 – S5-194458, </w:t>
      </w:r>
      <w:r w:rsidR="00E33010" w:rsidRPr="00E33010">
        <w:t>LS on radio resource management policy</w:t>
      </w:r>
      <w:r w:rsidR="00E33010">
        <w:t>, SA5</w:t>
      </w:r>
    </w:p>
    <w:p w:rsidR="00CD4C7B" w:rsidRPr="006E13D1" w:rsidRDefault="00AF78D5" w:rsidP="00606DA9">
      <w:pPr>
        <w:overflowPunct w:val="0"/>
        <w:autoSpaceDE w:val="0"/>
        <w:autoSpaceDN w:val="0"/>
        <w:adjustRightInd w:val="0"/>
        <w:ind w:left="567" w:hanging="567"/>
        <w:textAlignment w:val="baseline"/>
      </w:pPr>
      <w:r>
        <w:t>[2]</w:t>
      </w:r>
      <w:r>
        <w:tab/>
      </w:r>
      <w:r>
        <w:tab/>
      </w:r>
      <w:r w:rsidR="00E90ABE">
        <w:t>R3-1</w:t>
      </w:r>
      <w:r w:rsidR="00AD4BCF">
        <w:t>9</w:t>
      </w:r>
      <w:r w:rsidR="00614038">
        <w:t>3793</w:t>
      </w:r>
      <w:r w:rsidR="00CD4C7B" w:rsidRPr="006E13D1">
        <w:t xml:space="preserve">, </w:t>
      </w:r>
      <w:r w:rsidR="00614038" w:rsidRPr="00614038">
        <w:t>Overload reporting enhancement</w:t>
      </w:r>
      <w:r w:rsidR="00CD4C7B" w:rsidRPr="006E13D1">
        <w:t xml:space="preserve">, </w:t>
      </w:r>
      <w:bookmarkEnd w:id="2"/>
      <w:r w:rsidR="00614038">
        <w:t xml:space="preserve">CR to TS 38.473, </w:t>
      </w:r>
      <w:r w:rsidR="00614038" w:rsidRPr="00614038">
        <w:t>Nokia, Nokia Shanghai Bell</w:t>
      </w:r>
    </w:p>
    <w:p w:rsidR="00614038" w:rsidRPr="006E13D1" w:rsidRDefault="00614038" w:rsidP="00614038">
      <w:pPr>
        <w:overflowPunct w:val="0"/>
        <w:autoSpaceDE w:val="0"/>
        <w:autoSpaceDN w:val="0"/>
        <w:adjustRightInd w:val="0"/>
        <w:ind w:left="567" w:hanging="567"/>
        <w:textAlignment w:val="baseline"/>
      </w:pPr>
      <w:r>
        <w:t>[</w:t>
      </w:r>
      <w:r>
        <w:t>3</w:t>
      </w:r>
      <w:r>
        <w:t>]</w:t>
      </w:r>
      <w:r>
        <w:tab/>
      </w:r>
      <w:r>
        <w:tab/>
        <w:t>R3-19379</w:t>
      </w:r>
      <w:r>
        <w:t>4</w:t>
      </w:r>
      <w:r w:rsidRPr="006E13D1">
        <w:t xml:space="preserve">, </w:t>
      </w:r>
      <w:r w:rsidRPr="00614038">
        <w:t>Introduction of Load Reporting</w:t>
      </w:r>
      <w:r w:rsidRPr="006E13D1">
        <w:t xml:space="preserve">, </w:t>
      </w:r>
      <w:r>
        <w:t xml:space="preserve">CR to TS 38.473, </w:t>
      </w:r>
      <w:r w:rsidRPr="00614038">
        <w:t>Nokia, Nokia Shanghai Bell</w:t>
      </w:r>
    </w:p>
    <w:p w:rsidR="00614038" w:rsidRPr="006E13D1" w:rsidRDefault="00614038" w:rsidP="00614038">
      <w:pPr>
        <w:overflowPunct w:val="0"/>
        <w:autoSpaceDE w:val="0"/>
        <w:autoSpaceDN w:val="0"/>
        <w:adjustRightInd w:val="0"/>
        <w:ind w:left="567" w:hanging="567"/>
        <w:textAlignment w:val="baseline"/>
      </w:pPr>
      <w:r>
        <w:t>[</w:t>
      </w:r>
      <w:r>
        <w:t>4</w:t>
      </w:r>
      <w:r>
        <w:t>]</w:t>
      </w:r>
      <w:r>
        <w:tab/>
      </w:r>
      <w:r>
        <w:tab/>
        <w:t>R3-19379</w:t>
      </w:r>
      <w:r>
        <w:t>5</w:t>
      </w:r>
      <w:r w:rsidRPr="006E13D1">
        <w:t xml:space="preserve">, </w:t>
      </w:r>
      <w:r w:rsidRPr="00614038">
        <w:t>Introduction of Load Reporting</w:t>
      </w:r>
      <w:r w:rsidRPr="006E13D1">
        <w:t xml:space="preserve">, </w:t>
      </w:r>
      <w:r>
        <w:t>CR to TS 38.4</w:t>
      </w:r>
      <w:r>
        <w:t>6</w:t>
      </w:r>
      <w:bookmarkStart w:id="3" w:name="_GoBack"/>
      <w:bookmarkEnd w:id="3"/>
      <w:r>
        <w:t xml:space="preserve">3, </w:t>
      </w:r>
      <w:r w:rsidRPr="00614038">
        <w:t>Nokia, Nokia Shanghai Bell</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C5C" w:rsidRDefault="00050C5C">
      <w:r>
        <w:separator/>
      </w:r>
    </w:p>
  </w:endnote>
  <w:endnote w:type="continuationSeparator" w:id="0">
    <w:p w:rsidR="00050C5C" w:rsidRDefault="0005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C5C" w:rsidRDefault="00050C5C">
      <w:r>
        <w:separator/>
      </w:r>
    </w:p>
  </w:footnote>
  <w:footnote w:type="continuationSeparator" w:id="0">
    <w:p w:rsidR="00050C5C" w:rsidRDefault="00050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1416459"/>
    <w:multiLevelType w:val="hybridMultilevel"/>
    <w:tmpl w:val="EF40F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7486"/>
    <w:rsid w:val="00033397"/>
    <w:rsid w:val="000342C7"/>
    <w:rsid w:val="00040095"/>
    <w:rsid w:val="00050C5C"/>
    <w:rsid w:val="0005563E"/>
    <w:rsid w:val="00080512"/>
    <w:rsid w:val="00083F0D"/>
    <w:rsid w:val="000B7BCF"/>
    <w:rsid w:val="000C51FF"/>
    <w:rsid w:val="000C556D"/>
    <w:rsid w:val="000D376D"/>
    <w:rsid w:val="000D58AB"/>
    <w:rsid w:val="000E0AEE"/>
    <w:rsid w:val="000E424F"/>
    <w:rsid w:val="001067A1"/>
    <w:rsid w:val="001075B7"/>
    <w:rsid w:val="001370F2"/>
    <w:rsid w:val="001549DD"/>
    <w:rsid w:val="00183F18"/>
    <w:rsid w:val="00194CD0"/>
    <w:rsid w:val="001B08B3"/>
    <w:rsid w:val="001C4281"/>
    <w:rsid w:val="001D0D3F"/>
    <w:rsid w:val="001F168B"/>
    <w:rsid w:val="001F3BA2"/>
    <w:rsid w:val="001F70B7"/>
    <w:rsid w:val="0022606D"/>
    <w:rsid w:val="002305DD"/>
    <w:rsid w:val="00243BC7"/>
    <w:rsid w:val="002623FC"/>
    <w:rsid w:val="00274682"/>
    <w:rsid w:val="002747EC"/>
    <w:rsid w:val="002855BF"/>
    <w:rsid w:val="002E1692"/>
    <w:rsid w:val="002F0D22"/>
    <w:rsid w:val="003172DC"/>
    <w:rsid w:val="00326069"/>
    <w:rsid w:val="00335BDD"/>
    <w:rsid w:val="003454FC"/>
    <w:rsid w:val="00347AFF"/>
    <w:rsid w:val="0035462D"/>
    <w:rsid w:val="00363177"/>
    <w:rsid w:val="003B3FB3"/>
    <w:rsid w:val="003C4E37"/>
    <w:rsid w:val="003E16BE"/>
    <w:rsid w:val="003E7223"/>
    <w:rsid w:val="003F1304"/>
    <w:rsid w:val="00401855"/>
    <w:rsid w:val="0040461A"/>
    <w:rsid w:val="00440B07"/>
    <w:rsid w:val="00464695"/>
    <w:rsid w:val="004D3578"/>
    <w:rsid w:val="004D380D"/>
    <w:rsid w:val="004D3F58"/>
    <w:rsid w:val="004D5E47"/>
    <w:rsid w:val="004E213A"/>
    <w:rsid w:val="004E21FC"/>
    <w:rsid w:val="0050124D"/>
    <w:rsid w:val="00503171"/>
    <w:rsid w:val="005153FE"/>
    <w:rsid w:val="005240A4"/>
    <w:rsid w:val="00524A53"/>
    <w:rsid w:val="00534DA0"/>
    <w:rsid w:val="005368F2"/>
    <w:rsid w:val="00543E6C"/>
    <w:rsid w:val="00544635"/>
    <w:rsid w:val="00551B95"/>
    <w:rsid w:val="00565087"/>
    <w:rsid w:val="0056573F"/>
    <w:rsid w:val="00571CE2"/>
    <w:rsid w:val="00590F6A"/>
    <w:rsid w:val="005A4971"/>
    <w:rsid w:val="005B1232"/>
    <w:rsid w:val="005B2EEF"/>
    <w:rsid w:val="005D4274"/>
    <w:rsid w:val="00605E3E"/>
    <w:rsid w:val="00606DA9"/>
    <w:rsid w:val="00611566"/>
    <w:rsid w:val="00614038"/>
    <w:rsid w:val="00656E1E"/>
    <w:rsid w:val="006C54B5"/>
    <w:rsid w:val="006C67A8"/>
    <w:rsid w:val="006D1E24"/>
    <w:rsid w:val="00722554"/>
    <w:rsid w:val="00722910"/>
    <w:rsid w:val="00734A5B"/>
    <w:rsid w:val="00737ADC"/>
    <w:rsid w:val="00743525"/>
    <w:rsid w:val="00744E76"/>
    <w:rsid w:val="007476DB"/>
    <w:rsid w:val="00757D40"/>
    <w:rsid w:val="007744A9"/>
    <w:rsid w:val="00774846"/>
    <w:rsid w:val="00781F0F"/>
    <w:rsid w:val="0078727C"/>
    <w:rsid w:val="007C095F"/>
    <w:rsid w:val="008028A4"/>
    <w:rsid w:val="00806520"/>
    <w:rsid w:val="00814AD7"/>
    <w:rsid w:val="00835A40"/>
    <w:rsid w:val="00840916"/>
    <w:rsid w:val="00853EDD"/>
    <w:rsid w:val="008604EE"/>
    <w:rsid w:val="008768CA"/>
    <w:rsid w:val="00880559"/>
    <w:rsid w:val="0090271F"/>
    <w:rsid w:val="00903D8C"/>
    <w:rsid w:val="00927D23"/>
    <w:rsid w:val="00942EC2"/>
    <w:rsid w:val="00954BCB"/>
    <w:rsid w:val="00961B32"/>
    <w:rsid w:val="00971683"/>
    <w:rsid w:val="00972FD7"/>
    <w:rsid w:val="00974BB0"/>
    <w:rsid w:val="00990106"/>
    <w:rsid w:val="009A6E4F"/>
    <w:rsid w:val="009C4D5C"/>
    <w:rsid w:val="009D0A28"/>
    <w:rsid w:val="009F3B54"/>
    <w:rsid w:val="009F7E6E"/>
    <w:rsid w:val="00A10F02"/>
    <w:rsid w:val="00A53724"/>
    <w:rsid w:val="00A82346"/>
    <w:rsid w:val="00A8361A"/>
    <w:rsid w:val="00A94A86"/>
    <w:rsid w:val="00A9671C"/>
    <w:rsid w:val="00AD4BCF"/>
    <w:rsid w:val="00AF78D5"/>
    <w:rsid w:val="00B14B34"/>
    <w:rsid w:val="00B15449"/>
    <w:rsid w:val="00B44F2A"/>
    <w:rsid w:val="00B9781E"/>
    <w:rsid w:val="00BF79F1"/>
    <w:rsid w:val="00C03035"/>
    <w:rsid w:val="00C17BDA"/>
    <w:rsid w:val="00C33079"/>
    <w:rsid w:val="00C43B31"/>
    <w:rsid w:val="00CA3D0C"/>
    <w:rsid w:val="00CB6887"/>
    <w:rsid w:val="00CD4C7B"/>
    <w:rsid w:val="00D22038"/>
    <w:rsid w:val="00D70ACC"/>
    <w:rsid w:val="00D738D6"/>
    <w:rsid w:val="00D80795"/>
    <w:rsid w:val="00D87E00"/>
    <w:rsid w:val="00D9134D"/>
    <w:rsid w:val="00D97CD9"/>
    <w:rsid w:val="00DA1192"/>
    <w:rsid w:val="00DA7A03"/>
    <w:rsid w:val="00DB1818"/>
    <w:rsid w:val="00DC0844"/>
    <w:rsid w:val="00DC309B"/>
    <w:rsid w:val="00DC4DA2"/>
    <w:rsid w:val="00DE1406"/>
    <w:rsid w:val="00DF6E20"/>
    <w:rsid w:val="00E07838"/>
    <w:rsid w:val="00E15834"/>
    <w:rsid w:val="00E33010"/>
    <w:rsid w:val="00E340BC"/>
    <w:rsid w:val="00E440DB"/>
    <w:rsid w:val="00E62835"/>
    <w:rsid w:val="00E77645"/>
    <w:rsid w:val="00E852FF"/>
    <w:rsid w:val="00E90ABE"/>
    <w:rsid w:val="00E93951"/>
    <w:rsid w:val="00EA22F8"/>
    <w:rsid w:val="00EC4A25"/>
    <w:rsid w:val="00EE0A1E"/>
    <w:rsid w:val="00EE7F44"/>
    <w:rsid w:val="00F01518"/>
    <w:rsid w:val="00F025A2"/>
    <w:rsid w:val="00F2026E"/>
    <w:rsid w:val="00F2210A"/>
    <w:rsid w:val="00F37743"/>
    <w:rsid w:val="00F54A3D"/>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1D900"/>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0AE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E93951"/>
    <w:rPr>
      <w:rFonts w:ascii="Arial" w:hAnsi="Arial"/>
      <w:sz w:val="32"/>
      <w:lang w:val="en-GB" w:eastAsia="en-US"/>
    </w:rPr>
  </w:style>
  <w:style w:type="paragraph" w:styleId="BalloonText">
    <w:name w:val="Balloon Text"/>
    <w:basedOn w:val="Normal"/>
    <w:link w:val="BalloonTextChar"/>
    <w:rsid w:val="00F01518"/>
    <w:pPr>
      <w:spacing w:after="0"/>
    </w:pPr>
    <w:rPr>
      <w:rFonts w:ascii="Segoe UI" w:hAnsi="Segoe UI" w:cs="Segoe UI"/>
      <w:sz w:val="18"/>
      <w:szCs w:val="18"/>
    </w:rPr>
  </w:style>
  <w:style w:type="character" w:customStyle="1" w:styleId="BalloonTextChar">
    <w:name w:val="Balloon Text Char"/>
    <w:basedOn w:val="DefaultParagraphFont"/>
    <w:link w:val="BalloonText"/>
    <w:rsid w:val="00F0151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810">
      <w:bodyDiv w:val="1"/>
      <w:marLeft w:val="0"/>
      <w:marRight w:val="0"/>
      <w:marTop w:val="0"/>
      <w:marBottom w:val="0"/>
      <w:divBdr>
        <w:top w:val="none" w:sz="0" w:space="0" w:color="auto"/>
        <w:left w:val="none" w:sz="0" w:space="0" w:color="auto"/>
        <w:bottom w:val="none" w:sz="0" w:space="0" w:color="auto"/>
        <w:right w:val="none" w:sz="0" w:space="0" w:color="auto"/>
      </w:divBdr>
    </w:div>
    <w:div w:id="198050165">
      <w:bodyDiv w:val="1"/>
      <w:marLeft w:val="0"/>
      <w:marRight w:val="0"/>
      <w:marTop w:val="0"/>
      <w:marBottom w:val="0"/>
      <w:divBdr>
        <w:top w:val="none" w:sz="0" w:space="0" w:color="auto"/>
        <w:left w:val="none" w:sz="0" w:space="0" w:color="auto"/>
        <w:bottom w:val="none" w:sz="0" w:space="0" w:color="auto"/>
        <w:right w:val="none" w:sz="0" w:space="0" w:color="auto"/>
      </w:divBdr>
    </w:div>
    <w:div w:id="254552927">
      <w:bodyDiv w:val="1"/>
      <w:marLeft w:val="0"/>
      <w:marRight w:val="0"/>
      <w:marTop w:val="0"/>
      <w:marBottom w:val="0"/>
      <w:divBdr>
        <w:top w:val="none" w:sz="0" w:space="0" w:color="auto"/>
        <w:left w:val="none" w:sz="0" w:space="0" w:color="auto"/>
        <w:bottom w:val="none" w:sz="0" w:space="0" w:color="auto"/>
        <w:right w:val="none" w:sz="0" w:space="0" w:color="auto"/>
      </w:divBdr>
    </w:div>
    <w:div w:id="397099791">
      <w:bodyDiv w:val="1"/>
      <w:marLeft w:val="0"/>
      <w:marRight w:val="0"/>
      <w:marTop w:val="0"/>
      <w:marBottom w:val="0"/>
      <w:divBdr>
        <w:top w:val="none" w:sz="0" w:space="0" w:color="auto"/>
        <w:left w:val="none" w:sz="0" w:space="0" w:color="auto"/>
        <w:bottom w:val="none" w:sz="0" w:space="0" w:color="auto"/>
        <w:right w:val="none" w:sz="0" w:space="0" w:color="auto"/>
      </w:divBdr>
    </w:div>
    <w:div w:id="494416798">
      <w:bodyDiv w:val="1"/>
      <w:marLeft w:val="0"/>
      <w:marRight w:val="0"/>
      <w:marTop w:val="0"/>
      <w:marBottom w:val="0"/>
      <w:divBdr>
        <w:top w:val="none" w:sz="0" w:space="0" w:color="auto"/>
        <w:left w:val="none" w:sz="0" w:space="0" w:color="auto"/>
        <w:bottom w:val="none" w:sz="0" w:space="0" w:color="auto"/>
        <w:right w:val="none" w:sz="0" w:space="0" w:color="auto"/>
      </w:divBdr>
    </w:div>
    <w:div w:id="655308172">
      <w:bodyDiv w:val="1"/>
      <w:marLeft w:val="0"/>
      <w:marRight w:val="0"/>
      <w:marTop w:val="0"/>
      <w:marBottom w:val="0"/>
      <w:divBdr>
        <w:top w:val="none" w:sz="0" w:space="0" w:color="auto"/>
        <w:left w:val="none" w:sz="0" w:space="0" w:color="auto"/>
        <w:bottom w:val="none" w:sz="0" w:space="0" w:color="auto"/>
        <w:right w:val="none" w:sz="0" w:space="0" w:color="auto"/>
      </w:divBdr>
    </w:div>
    <w:div w:id="740832518">
      <w:bodyDiv w:val="1"/>
      <w:marLeft w:val="0"/>
      <w:marRight w:val="0"/>
      <w:marTop w:val="0"/>
      <w:marBottom w:val="0"/>
      <w:divBdr>
        <w:top w:val="none" w:sz="0" w:space="0" w:color="auto"/>
        <w:left w:val="none" w:sz="0" w:space="0" w:color="auto"/>
        <w:bottom w:val="none" w:sz="0" w:space="0" w:color="auto"/>
        <w:right w:val="none" w:sz="0" w:space="0" w:color="auto"/>
      </w:divBdr>
    </w:div>
    <w:div w:id="1039208642">
      <w:bodyDiv w:val="1"/>
      <w:marLeft w:val="0"/>
      <w:marRight w:val="0"/>
      <w:marTop w:val="0"/>
      <w:marBottom w:val="0"/>
      <w:divBdr>
        <w:top w:val="none" w:sz="0" w:space="0" w:color="auto"/>
        <w:left w:val="none" w:sz="0" w:space="0" w:color="auto"/>
        <w:bottom w:val="none" w:sz="0" w:space="0" w:color="auto"/>
        <w:right w:val="none" w:sz="0" w:space="0" w:color="auto"/>
      </w:divBdr>
    </w:div>
    <w:div w:id="1129397055">
      <w:bodyDiv w:val="1"/>
      <w:marLeft w:val="0"/>
      <w:marRight w:val="0"/>
      <w:marTop w:val="0"/>
      <w:marBottom w:val="0"/>
      <w:divBdr>
        <w:top w:val="none" w:sz="0" w:space="0" w:color="auto"/>
        <w:left w:val="none" w:sz="0" w:space="0" w:color="auto"/>
        <w:bottom w:val="none" w:sz="0" w:space="0" w:color="auto"/>
        <w:right w:val="none" w:sz="0" w:space="0" w:color="auto"/>
      </w:divBdr>
    </w:div>
    <w:div w:id="1392384559">
      <w:bodyDiv w:val="1"/>
      <w:marLeft w:val="0"/>
      <w:marRight w:val="0"/>
      <w:marTop w:val="0"/>
      <w:marBottom w:val="0"/>
      <w:divBdr>
        <w:top w:val="none" w:sz="0" w:space="0" w:color="auto"/>
        <w:left w:val="none" w:sz="0" w:space="0" w:color="auto"/>
        <w:bottom w:val="none" w:sz="0" w:space="0" w:color="auto"/>
        <w:right w:val="none" w:sz="0" w:space="0" w:color="auto"/>
      </w:divBdr>
    </w:div>
    <w:div w:id="181194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172</TotalTime>
  <Pages>3</Pages>
  <Words>1317</Words>
  <Characters>7244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cp:revision>
  <dcterms:created xsi:type="dcterms:W3CDTF">2019-08-16T01:48:00Z</dcterms:created>
  <dcterms:modified xsi:type="dcterms:W3CDTF">2019-08-16T11:23:00Z</dcterms:modified>
</cp:coreProperties>
</file>